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DD" w:rsidRPr="00DE14DD" w:rsidRDefault="00130D5C" w:rsidP="00DE14DD">
      <w:pPr>
        <w:autoSpaceDE w:val="0"/>
        <w:autoSpaceDN w:val="0"/>
        <w:adjustRightInd w:val="0"/>
        <w:spacing w:after="600"/>
        <w:jc w:val="center"/>
        <w:rPr>
          <w:rFonts w:ascii="Times New Roman CYR" w:eastAsia="Calibri" w:hAnsi="Times New Roman CYR" w:cs="Times New Roman CYR"/>
          <w:b/>
          <w:bCs/>
          <w:iCs/>
          <w:szCs w:val="28"/>
        </w:rPr>
      </w:pPr>
      <w:r w:rsidRPr="00FA1194">
        <w:rPr>
          <w:b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DE14DD" w:rsidRPr="00DE14DD">
        <w:rPr>
          <w:rFonts w:ascii="Times New Roman CYR" w:eastAsia="Calibri" w:hAnsi="Times New Roman CYR" w:cs="Times New Roman CYR"/>
          <w:b/>
          <w:bCs/>
          <w:iCs/>
          <w:szCs w:val="28"/>
        </w:rPr>
        <w:t xml:space="preserve">«Проверка отдельных вопросов финансово-хозяйственной деятельности </w:t>
      </w:r>
      <w:r w:rsidR="00DE14DD" w:rsidRPr="00DE14DD">
        <w:rPr>
          <w:b/>
          <w:szCs w:val="28"/>
          <w:lang w:eastAsia="ru-RU"/>
        </w:rPr>
        <w:t xml:space="preserve">ГУЗ ТО «Городская больница №2 г. Тулы им. Е.Г. Лазарева» </w:t>
      </w:r>
      <w:r w:rsidR="00DE14DD" w:rsidRPr="00DE14DD">
        <w:rPr>
          <w:rFonts w:ascii="Times New Roman CYR" w:eastAsia="Calibri" w:hAnsi="Times New Roman CYR" w:cs="Times New Roman CYR"/>
          <w:b/>
          <w:bCs/>
          <w:iCs/>
          <w:szCs w:val="28"/>
        </w:rPr>
        <w:t>в рамках государственной программы Тульской области «Развитие здравоохранения Тульской области»</w:t>
      </w: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FA1194" w:rsidP="00E54850">
      <w:pPr>
        <w:pStyle w:val="a3"/>
        <w:numPr>
          <w:ilvl w:val="0"/>
          <w:numId w:val="1"/>
        </w:numPr>
        <w:jc w:val="both"/>
      </w:pPr>
      <w:r>
        <w:t xml:space="preserve">министерству </w:t>
      </w:r>
      <w:r w:rsidR="00DE14DD">
        <w:t xml:space="preserve">здравоохранения </w:t>
      </w:r>
      <w:r w:rsidR="00E54850" w:rsidRPr="00E54850">
        <w:t>Тульской области;</w:t>
      </w:r>
    </w:p>
    <w:p w:rsidR="00E54850" w:rsidRPr="00FA1194" w:rsidRDefault="00DE14DD" w:rsidP="00FA1194">
      <w:pPr>
        <w:pStyle w:val="a3"/>
        <w:numPr>
          <w:ilvl w:val="0"/>
          <w:numId w:val="1"/>
        </w:numPr>
        <w:jc w:val="both"/>
      </w:pPr>
      <w:r w:rsidRPr="00184574">
        <w:rPr>
          <w:spacing w:val="-4"/>
          <w:szCs w:val="28"/>
        </w:rPr>
        <w:t>ГУЗ «Городская клиническая больница №2 имени Е. Г. Лазарева»</w:t>
      </w:r>
      <w:r w:rsidR="00FA1194"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FA1194" w:rsidRDefault="001A3EBB" w:rsidP="00FA119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A1194">
        <w:rPr>
          <w:rFonts w:ascii="Times New Roman" w:hAnsi="Times New Roman" w:cs="Times New Roman"/>
          <w:sz w:val="28"/>
          <w:lang w:eastAsia="en-US"/>
        </w:rPr>
        <w:t>По итогам проверки</w:t>
      </w:r>
      <w:r w:rsidR="00FA1194" w:rsidRPr="00FA1194">
        <w:rPr>
          <w:rFonts w:ascii="Times New Roman" w:hAnsi="Times New Roman" w:cs="Times New Roman"/>
          <w:sz w:val="28"/>
          <w:lang w:eastAsia="en-US"/>
        </w:rPr>
        <w:t xml:space="preserve"> </w:t>
      </w:r>
      <w:r w:rsidR="00FA1194">
        <w:rPr>
          <w:rFonts w:ascii="Times New Roman" w:hAnsi="Times New Roman" w:cs="Times New Roman"/>
          <w:sz w:val="28"/>
          <w:lang w:eastAsia="en-US"/>
        </w:rPr>
        <w:t xml:space="preserve">установлены </w:t>
      </w:r>
      <w:r w:rsidR="00FA1194" w:rsidRPr="00FA1194">
        <w:rPr>
          <w:rFonts w:ascii="Times New Roman" w:hAnsi="Times New Roman" w:cs="Times New Roman"/>
          <w:sz w:val="28"/>
          <w:lang w:eastAsia="en-US"/>
        </w:rPr>
        <w:t>нарушения</w:t>
      </w:r>
      <w:r w:rsidR="00DE14DD">
        <w:rPr>
          <w:rFonts w:ascii="Times New Roman" w:hAnsi="Times New Roman" w:cs="Times New Roman"/>
          <w:sz w:val="28"/>
          <w:lang w:eastAsia="en-US"/>
        </w:rPr>
        <w:t xml:space="preserve"> 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(Приказ Минф</w:t>
      </w:r>
      <w:r w:rsidR="00DE14DD">
        <w:rPr>
          <w:rFonts w:ascii="Times New Roman" w:hAnsi="Times New Roman" w:cs="Times New Roman"/>
          <w:sz w:val="28"/>
          <w:lang w:eastAsia="en-US"/>
        </w:rPr>
        <w:t xml:space="preserve">ина России от 01.12.2010 №157н), 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>условий Соглашения о предоставлении субсидий на иные цели</w:t>
      </w:r>
      <w:r w:rsidR="00DE14DD">
        <w:rPr>
          <w:rFonts w:ascii="Times New Roman" w:hAnsi="Times New Roman" w:cs="Times New Roman"/>
          <w:sz w:val="28"/>
          <w:lang w:eastAsia="en-US"/>
        </w:rPr>
        <w:t xml:space="preserve"> в части соблюдения графика финансирования, законодательства о контрактной системе. Установлено неполное оснащение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 xml:space="preserve"> отделения сестринского ухода Учреждения </w:t>
      </w:r>
      <w:r w:rsidR="00DE14DD">
        <w:rPr>
          <w:rFonts w:ascii="Times New Roman" w:hAnsi="Times New Roman" w:cs="Times New Roman"/>
          <w:sz w:val="28"/>
          <w:lang w:eastAsia="en-US"/>
        </w:rPr>
        <w:t xml:space="preserve">медицинским оборудованием 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>в соответствии со Стандартом оснащения отделения сестринского ухода</w:t>
      </w:r>
      <w:r w:rsidR="00DE14DD">
        <w:rPr>
          <w:rFonts w:ascii="Times New Roman" w:hAnsi="Times New Roman" w:cs="Times New Roman"/>
          <w:sz w:val="28"/>
          <w:lang w:eastAsia="en-US"/>
        </w:rPr>
        <w:t>, а также неполное использование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 xml:space="preserve"> в работе Учреждения установленных модулей информационной системы в сфере здравоохране</w:t>
      </w:r>
      <w:r w:rsidR="00DE14DD">
        <w:rPr>
          <w:rFonts w:ascii="Times New Roman" w:hAnsi="Times New Roman" w:cs="Times New Roman"/>
          <w:sz w:val="28"/>
          <w:lang w:eastAsia="en-US"/>
        </w:rPr>
        <w:t>ния. Показатели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 xml:space="preserve"> </w:t>
      </w:r>
      <w:r w:rsidR="00DE14DD">
        <w:rPr>
          <w:rFonts w:ascii="Times New Roman" w:hAnsi="Times New Roman" w:cs="Times New Roman"/>
          <w:sz w:val="28"/>
          <w:lang w:eastAsia="en-US"/>
        </w:rPr>
        <w:t>результативности использования данной системы, установленные дорожной картой и доведенные министерством здравоохранения Учреждению, достигнуты не в полном объеме</w:t>
      </w:r>
      <w:r w:rsidR="00DE14DD" w:rsidRPr="00DE14DD">
        <w:rPr>
          <w:rFonts w:ascii="Times New Roman" w:hAnsi="Times New Roman" w:cs="Times New Roman"/>
          <w:sz w:val="28"/>
          <w:lang w:eastAsia="en-US"/>
        </w:rPr>
        <w:t>.</w:t>
      </w: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FA1194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</w:t>
      </w:r>
      <w:r w:rsidR="009D4CFE">
        <w:rPr>
          <w:b/>
          <w:szCs w:val="28"/>
        </w:rPr>
        <w:t xml:space="preserve">здравоохранения </w:t>
      </w:r>
      <w:r w:rsidR="001B3C07">
        <w:rPr>
          <w:b/>
          <w:szCs w:val="28"/>
        </w:rPr>
        <w:t>Тульской области</w:t>
      </w:r>
      <w:r w:rsidR="00B34E58">
        <w:rPr>
          <w:b/>
          <w:szCs w:val="28"/>
        </w:rPr>
        <w:t>:</w:t>
      </w:r>
    </w:p>
    <w:p w:rsidR="009D4CFE" w:rsidRDefault="009D4CFE" w:rsidP="00D62009">
      <w:pPr>
        <w:ind w:firstLine="709"/>
        <w:jc w:val="center"/>
        <w:rPr>
          <w:b/>
          <w:szCs w:val="28"/>
        </w:rPr>
      </w:pPr>
    </w:p>
    <w:p w:rsidR="009D4CFE" w:rsidRDefault="009D4CFE" w:rsidP="009D4CFE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Принимаются меры по оснащению </w:t>
      </w:r>
      <w:r w:rsidRPr="00DE14DD">
        <w:t xml:space="preserve">отделения сестринского ухода Учреждения </w:t>
      </w:r>
      <w:r>
        <w:t xml:space="preserve">медицинским оборудованием </w:t>
      </w:r>
      <w:r w:rsidRPr="00DE14DD">
        <w:t>в соответствии со Стандартом оснащения отделения сестринского ухода</w:t>
      </w:r>
      <w:r w:rsidRPr="009D4CFE">
        <w:rPr>
          <w:szCs w:val="28"/>
        </w:rPr>
        <w:t xml:space="preserve">. </w:t>
      </w:r>
      <w:r w:rsidRPr="009D4CFE">
        <w:rPr>
          <w:szCs w:val="28"/>
        </w:rPr>
        <w:t>Будет дооснащено во втором квартале 2017 года за счет средств от предпринимательской деятельности</w:t>
      </w:r>
      <w:r>
        <w:rPr>
          <w:szCs w:val="28"/>
        </w:rPr>
        <w:t>.</w:t>
      </w:r>
    </w:p>
    <w:p w:rsidR="009D4CFE" w:rsidRPr="009D4CFE" w:rsidRDefault="009D4CFE" w:rsidP="009D4CFE">
      <w:pPr>
        <w:pStyle w:val="a3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Замечания по нарушению</w:t>
      </w:r>
      <w:r w:rsidRPr="009D4CFE">
        <w:rPr>
          <w:szCs w:val="28"/>
        </w:rPr>
        <w:t xml:space="preserve"> условий соглашений с подведомственными учреждениями при перечислении им субсидий на иные цели и на финансовое обеспечение выполнения государственного задания</w:t>
      </w:r>
      <w:r>
        <w:rPr>
          <w:szCs w:val="28"/>
        </w:rPr>
        <w:t xml:space="preserve"> приняты к сведению и будут учтены в дальнейшей работе</w:t>
      </w:r>
      <w:r w:rsidRPr="009D4CFE">
        <w:rPr>
          <w:szCs w:val="28"/>
        </w:rPr>
        <w:t>.</w:t>
      </w:r>
    </w:p>
    <w:p w:rsidR="00B34E58" w:rsidRDefault="00B34E58" w:rsidP="00D62009">
      <w:pPr>
        <w:ind w:firstLine="709"/>
        <w:jc w:val="center"/>
        <w:rPr>
          <w:b/>
          <w:szCs w:val="28"/>
        </w:rPr>
      </w:pPr>
    </w:p>
    <w:p w:rsidR="00D62009" w:rsidRPr="009D4CFE" w:rsidRDefault="009D4CFE" w:rsidP="009D4CFE">
      <w:pPr>
        <w:ind w:firstLine="709"/>
        <w:jc w:val="center"/>
        <w:rPr>
          <w:b/>
          <w:szCs w:val="28"/>
        </w:rPr>
      </w:pPr>
      <w:r w:rsidRPr="009D4CFE">
        <w:rPr>
          <w:b/>
          <w:szCs w:val="28"/>
        </w:rPr>
        <w:t>ГУЗ «Городская клиническая больница №2 имени Е. Г. Лазарева»</w:t>
      </w:r>
      <w:r w:rsidRPr="009D4CFE">
        <w:rPr>
          <w:b/>
          <w:szCs w:val="28"/>
        </w:rPr>
        <w:t>:</w:t>
      </w:r>
    </w:p>
    <w:p w:rsidR="00411007" w:rsidRDefault="00411007" w:rsidP="00B34E5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:</w:t>
      </w:r>
    </w:p>
    <w:p w:rsidR="009D4CFE" w:rsidRPr="009D4CFE" w:rsidRDefault="009D4CFE" w:rsidP="00F50001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9D4CFE">
        <w:rPr>
          <w:szCs w:val="28"/>
        </w:rPr>
        <w:t xml:space="preserve">В целях недопущения отдельных нарушений Инструкции 157н в будущем проведены тематические семинары среди работников бухгалтерии, указано на недопустимость подобных нарушений в будущем и необходимость обеспечения полного и всестороннего исполнения Инструкции 157н. В Учетную политику учреждения внесены изменения относительно порядка проведения инвентаризации активов и обязательств. </w:t>
      </w:r>
    </w:p>
    <w:p w:rsidR="009D4CFE" w:rsidRDefault="009D4CFE" w:rsidP="00F50001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9D4CFE">
        <w:rPr>
          <w:szCs w:val="28"/>
        </w:rPr>
        <w:t>Приняты действенные меры по взысканию существующей задолженности</w:t>
      </w:r>
      <w:r>
        <w:rPr>
          <w:szCs w:val="28"/>
        </w:rPr>
        <w:t xml:space="preserve"> по арендной плате в сумме 82672,92 руб.</w:t>
      </w:r>
    </w:p>
    <w:p w:rsidR="009D4CFE" w:rsidRDefault="009D4CFE" w:rsidP="00F50001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9D4CFE">
        <w:rPr>
          <w:szCs w:val="28"/>
        </w:rPr>
        <w:t>Приняты меры к списанию движимого имущества (два автотранспортных средства, находящихся в аварийном состоянии). Направлено обращение о согласовании списания объектов движимого имущества в министерство имущественных и земельных отношений №1536 от 02.12.2016. Планом-графиком закупок Учреждения запланировано осуществление закупки на оказание услуг по утилизации основных средств на июнь 2017 года.</w:t>
      </w:r>
    </w:p>
    <w:p w:rsidR="009D4CFE" w:rsidRDefault="009D4CFE" w:rsidP="00F50001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9D4CFE">
        <w:rPr>
          <w:szCs w:val="28"/>
        </w:rPr>
        <w:t>Должностные регламенты сотрудников контрактной службы приведены в соответствие с профессиональным стандартом специалиста в сфере закупок, внесены изменения в численный и персональный состав контрактной службы учреждения.</w:t>
      </w:r>
    </w:p>
    <w:p w:rsidR="009D4CFE" w:rsidRDefault="009D4CFE" w:rsidP="00F50001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Приняты меры по достижению показателей, доведенных министерством здравоохранения до Учреждения, по использованию региональной информационной системы в сфере здравоохранения.</w:t>
      </w:r>
    </w:p>
    <w:p w:rsidR="00F50001" w:rsidRDefault="009D4CFE" w:rsidP="00F50001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9D4CFE">
        <w:rPr>
          <w:szCs w:val="28"/>
        </w:rPr>
        <w:t xml:space="preserve"> К должностным лицам Учреждения </w:t>
      </w:r>
      <w:r w:rsidR="00F50001">
        <w:rPr>
          <w:szCs w:val="28"/>
        </w:rPr>
        <w:t>применены меры дис</w:t>
      </w:r>
      <w:r w:rsidRPr="009D4CFE">
        <w:rPr>
          <w:szCs w:val="28"/>
        </w:rPr>
        <w:t>циплинарной ответственности в виде замечания (протокол заседания дисциплинарной комиссии №12 от 27.12.2016, приказы №427,</w:t>
      </w:r>
      <w:r w:rsidR="00F50001">
        <w:rPr>
          <w:szCs w:val="28"/>
        </w:rPr>
        <w:t xml:space="preserve"> </w:t>
      </w:r>
      <w:r w:rsidRPr="009D4CFE">
        <w:rPr>
          <w:szCs w:val="28"/>
        </w:rPr>
        <w:t>428,</w:t>
      </w:r>
      <w:r w:rsidR="00F50001">
        <w:rPr>
          <w:szCs w:val="28"/>
        </w:rPr>
        <w:t xml:space="preserve"> </w:t>
      </w:r>
      <w:r w:rsidRPr="009D4CFE">
        <w:rPr>
          <w:szCs w:val="28"/>
        </w:rPr>
        <w:t xml:space="preserve">429 от 27.12.2016 года). </w:t>
      </w:r>
    </w:p>
    <w:p w:rsidR="00F50001" w:rsidRDefault="00F50001" w:rsidP="00F50001">
      <w:pPr>
        <w:pStyle w:val="a3"/>
        <w:ind w:left="1069"/>
        <w:jc w:val="both"/>
        <w:rPr>
          <w:szCs w:val="28"/>
        </w:rPr>
      </w:pPr>
    </w:p>
    <w:p w:rsidR="0083258D" w:rsidRDefault="0083258D" w:rsidP="00411007">
      <w:pPr>
        <w:ind w:firstLine="709"/>
        <w:jc w:val="both"/>
        <w:rPr>
          <w:szCs w:val="28"/>
        </w:rPr>
      </w:pPr>
      <w:r w:rsidRPr="00264379">
        <w:rPr>
          <w:szCs w:val="28"/>
        </w:rPr>
        <w:t>По результатам рассмотрения счетной палатой Тульской области представления сняты с контроля.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0E8"/>
    <w:multiLevelType w:val="hybridMultilevel"/>
    <w:tmpl w:val="4DF044A6"/>
    <w:lvl w:ilvl="0" w:tplc="69DA4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D7E06C5"/>
    <w:multiLevelType w:val="hybridMultilevel"/>
    <w:tmpl w:val="EA9C1360"/>
    <w:lvl w:ilvl="0" w:tplc="2D441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9569E2"/>
    <w:multiLevelType w:val="hybridMultilevel"/>
    <w:tmpl w:val="FC88A892"/>
    <w:lvl w:ilvl="0" w:tplc="8AB2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23531D"/>
    <w:rsid w:val="00264379"/>
    <w:rsid w:val="00411007"/>
    <w:rsid w:val="0043002C"/>
    <w:rsid w:val="005D37BC"/>
    <w:rsid w:val="00610171"/>
    <w:rsid w:val="00643ADA"/>
    <w:rsid w:val="006859B9"/>
    <w:rsid w:val="00794BF5"/>
    <w:rsid w:val="0083258D"/>
    <w:rsid w:val="00894591"/>
    <w:rsid w:val="00896153"/>
    <w:rsid w:val="00923C75"/>
    <w:rsid w:val="009D4CFE"/>
    <w:rsid w:val="009F5181"/>
    <w:rsid w:val="00A100E3"/>
    <w:rsid w:val="00A614E9"/>
    <w:rsid w:val="00B34E58"/>
    <w:rsid w:val="00CD4711"/>
    <w:rsid w:val="00D62009"/>
    <w:rsid w:val="00DE14DD"/>
    <w:rsid w:val="00E54850"/>
    <w:rsid w:val="00F50001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2017-01-12T09:37:00Z</cp:lastPrinted>
  <dcterms:created xsi:type="dcterms:W3CDTF">2017-02-02T06:39:00Z</dcterms:created>
  <dcterms:modified xsi:type="dcterms:W3CDTF">2017-02-02T06:39:00Z</dcterms:modified>
</cp:coreProperties>
</file>